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AE" w:rsidRDefault="00BA14AE" w:rsidP="00BA1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ESTETICA dei Nuovi Media BIENNIO</w:t>
      </w:r>
    </w:p>
    <w:p w:rsidR="00BA14AE" w:rsidRDefault="00BA14AE" w:rsidP="00BA1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Docente: Prof. Gabriella </w:t>
      </w:r>
      <w:proofErr w:type="spellStart"/>
      <w:r>
        <w:rPr>
          <w:rFonts w:ascii="Arial" w:hAnsi="Arial" w:cs="Arial"/>
          <w:b/>
          <w:sz w:val="24"/>
          <w:szCs w:val="24"/>
        </w:rPr>
        <w:t>Dalesio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F8364A">
        <w:rPr>
          <w:rFonts w:ascii="Arial" w:hAnsi="Arial" w:cs="Arial"/>
          <w:b/>
          <w:sz w:val="24"/>
          <w:szCs w:val="24"/>
        </w:rPr>
        <w:t xml:space="preserve">                  Programma 2018/2019</w:t>
      </w:r>
    </w:p>
    <w:p w:rsidR="00BA14AE" w:rsidRDefault="00BA14AE" w:rsidP="00BA14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 oriente ed occidente:  Il corpo tra immagine e visione </w:t>
      </w:r>
    </w:p>
    <w:p w:rsidR="00BA14AE" w:rsidRPr="009F5562" w:rsidRDefault="00BA14AE" w:rsidP="00BA14AE">
      <w:pPr>
        <w:rPr>
          <w:rFonts w:ascii="Arial" w:hAnsi="Arial" w:cs="Arial"/>
        </w:rPr>
      </w:pPr>
      <w:r w:rsidRPr="009F5562">
        <w:rPr>
          <w:rFonts w:ascii="Arial" w:hAnsi="Arial" w:cs="Arial"/>
        </w:rPr>
        <w:t>Estetica contemporanea  – Obiettivo del corso è la differenza tra immagine e visione nell’ambito dei mutamenti percettivi determinati dal sistema mediatico. Il corso approfondirà  in parallelo  l’estetica come giudizio di gusto e del sublime e l’esperienza  estetica come pratica spirituale. Si affronter</w:t>
      </w:r>
      <w:r w:rsidR="00F8364A">
        <w:rPr>
          <w:rFonts w:ascii="Arial" w:hAnsi="Arial" w:cs="Arial"/>
        </w:rPr>
        <w:t>à il tema del corpo quale corpo</w:t>
      </w:r>
      <w:r w:rsidRPr="009F5562">
        <w:rPr>
          <w:rFonts w:ascii="Arial" w:hAnsi="Arial" w:cs="Arial"/>
        </w:rPr>
        <w:t xml:space="preserve">-immagine  in relazione alla sparizione della realtà  e alle estetiche dell’immateriale  e del vuoto. Linee guida saranno i testi di </w:t>
      </w:r>
      <w:proofErr w:type="spellStart"/>
      <w:r w:rsidRPr="009F5562">
        <w:rPr>
          <w:rFonts w:ascii="Arial" w:hAnsi="Arial" w:cs="Arial"/>
        </w:rPr>
        <w:t>Giangiorgio</w:t>
      </w:r>
      <w:proofErr w:type="spellEnd"/>
      <w:r w:rsidRPr="009F5562">
        <w:rPr>
          <w:rFonts w:ascii="Arial" w:hAnsi="Arial" w:cs="Arial"/>
        </w:rPr>
        <w:t xml:space="preserve"> </w:t>
      </w:r>
      <w:proofErr w:type="spellStart"/>
      <w:r w:rsidRPr="009F5562">
        <w:rPr>
          <w:rFonts w:ascii="Arial" w:hAnsi="Arial" w:cs="Arial"/>
        </w:rPr>
        <w:t>Pasqualotto</w:t>
      </w:r>
      <w:proofErr w:type="spellEnd"/>
      <w:r w:rsidRPr="009F5562">
        <w:rPr>
          <w:rFonts w:ascii="Arial" w:hAnsi="Arial" w:cs="Arial"/>
        </w:rPr>
        <w:t xml:space="preserve"> </w:t>
      </w:r>
      <w:r w:rsidRPr="009F5562">
        <w:rPr>
          <w:rFonts w:ascii="Arial" w:hAnsi="Arial" w:cs="Arial"/>
          <w:i/>
        </w:rPr>
        <w:t>Il Tao della filosofia</w:t>
      </w:r>
      <w:r w:rsidRPr="009F5562">
        <w:rPr>
          <w:rFonts w:ascii="Arial" w:hAnsi="Arial" w:cs="Arial"/>
        </w:rPr>
        <w:t xml:space="preserve"> ed </w:t>
      </w:r>
      <w:r w:rsidRPr="009F5562">
        <w:rPr>
          <w:rFonts w:ascii="Arial" w:hAnsi="Arial" w:cs="Arial"/>
          <w:i/>
        </w:rPr>
        <w:t>Estetica del vuoto</w:t>
      </w:r>
      <w:r>
        <w:rPr>
          <w:rFonts w:ascii="Arial" w:hAnsi="Arial" w:cs="Arial"/>
        </w:rPr>
        <w:t xml:space="preserve"> e  ‘Guerre invisibili’. </w:t>
      </w:r>
      <w:r w:rsidRPr="009F5562">
        <w:rPr>
          <w:rFonts w:ascii="Arial" w:hAnsi="Arial" w:cs="Arial"/>
        </w:rPr>
        <w:t>Si anali</w:t>
      </w:r>
      <w:r>
        <w:rPr>
          <w:rFonts w:ascii="Arial" w:hAnsi="Arial" w:cs="Arial"/>
        </w:rPr>
        <w:t>zzerà  l’estetica della</w:t>
      </w:r>
      <w:r w:rsidRPr="009F5562">
        <w:rPr>
          <w:rFonts w:ascii="Arial" w:hAnsi="Arial" w:cs="Arial"/>
        </w:rPr>
        <w:t xml:space="preserve"> </w:t>
      </w:r>
      <w:proofErr w:type="spellStart"/>
      <w:r w:rsidRPr="009F5562">
        <w:rPr>
          <w:rFonts w:ascii="Arial" w:hAnsi="Arial" w:cs="Arial"/>
        </w:rPr>
        <w:t>dematerializzazione</w:t>
      </w:r>
      <w:proofErr w:type="spellEnd"/>
      <w:r w:rsidRPr="009F5562">
        <w:rPr>
          <w:rFonts w:ascii="Arial" w:hAnsi="Arial" w:cs="Arial"/>
        </w:rPr>
        <w:t xml:space="preserve"> dell’oggetto artistico  degli anni ’60 /’70 </w:t>
      </w:r>
      <w:r>
        <w:rPr>
          <w:rFonts w:ascii="Arial" w:hAnsi="Arial" w:cs="Arial"/>
        </w:rPr>
        <w:t xml:space="preserve">in Europa e in Giappone confrontata con </w:t>
      </w:r>
      <w:r w:rsidRPr="009F5562">
        <w:rPr>
          <w:rFonts w:ascii="Arial" w:hAnsi="Arial" w:cs="Arial"/>
        </w:rPr>
        <w:t xml:space="preserve">la </w:t>
      </w:r>
      <w:proofErr w:type="spellStart"/>
      <w:r w:rsidRPr="009F5562">
        <w:rPr>
          <w:rFonts w:ascii="Arial" w:hAnsi="Arial" w:cs="Arial"/>
        </w:rPr>
        <w:t>dematerializzazione</w:t>
      </w:r>
      <w:proofErr w:type="spellEnd"/>
      <w:r w:rsidRPr="009F5562">
        <w:rPr>
          <w:rFonts w:ascii="Arial" w:hAnsi="Arial" w:cs="Arial"/>
        </w:rPr>
        <w:t xml:space="preserve"> della realtà nel mondo </w:t>
      </w:r>
      <w:proofErr w:type="spellStart"/>
      <w:r w:rsidRPr="009F5562">
        <w:rPr>
          <w:rFonts w:ascii="Arial" w:hAnsi="Arial" w:cs="Arial"/>
        </w:rPr>
        <w:t>ipertecnologico</w:t>
      </w:r>
      <w:proofErr w:type="spellEnd"/>
      <w:r w:rsidRPr="009F5562">
        <w:rPr>
          <w:rFonts w:ascii="Arial" w:hAnsi="Arial" w:cs="Arial"/>
        </w:rPr>
        <w:t>.</w:t>
      </w:r>
      <w:r w:rsidR="00F8364A">
        <w:rPr>
          <w:rFonts w:ascii="Arial" w:hAnsi="Arial" w:cs="Arial"/>
        </w:rPr>
        <w:t xml:space="preserve"> All’interno del corso saranno effettuati due incontri con un fotografo contemporaneo, Roberto </w:t>
      </w:r>
      <w:proofErr w:type="spellStart"/>
      <w:r w:rsidR="00F8364A">
        <w:rPr>
          <w:rFonts w:ascii="Arial" w:hAnsi="Arial" w:cs="Arial"/>
        </w:rPr>
        <w:t>Zamparo</w:t>
      </w:r>
      <w:proofErr w:type="spellEnd"/>
      <w:r w:rsidR="00F8364A">
        <w:rPr>
          <w:rFonts w:ascii="Arial" w:hAnsi="Arial" w:cs="Arial"/>
        </w:rPr>
        <w:t xml:space="preserve"> che ci introdurrà nel mondo dell’immagine attraverso la mutazione del punto di vista (dall’interno all’esterno e viceversa).</w:t>
      </w:r>
    </w:p>
    <w:p w:rsidR="00BA14AE" w:rsidRPr="009F5562" w:rsidRDefault="00BA14AE" w:rsidP="00BA14AE">
      <w:pPr>
        <w:rPr>
          <w:rFonts w:ascii="Arial" w:hAnsi="Arial" w:cs="Arial"/>
          <w:b/>
        </w:rPr>
      </w:pPr>
      <w:r w:rsidRPr="009F5562">
        <w:rPr>
          <w:rFonts w:ascii="Arial" w:hAnsi="Arial" w:cs="Arial"/>
          <w:b/>
        </w:rPr>
        <w:t>Bibliografia</w:t>
      </w:r>
    </w:p>
    <w:p w:rsidR="00BA14AE" w:rsidRPr="009F5562" w:rsidRDefault="00BA14AE" w:rsidP="00BA14AE">
      <w:pPr>
        <w:rPr>
          <w:rFonts w:ascii="Arial" w:hAnsi="Arial" w:cs="Arial"/>
        </w:rPr>
      </w:pPr>
      <w:r w:rsidRPr="009F5562">
        <w:rPr>
          <w:rFonts w:ascii="Arial" w:hAnsi="Arial" w:cs="Arial"/>
          <w:b/>
        </w:rPr>
        <w:t>Testi obbligatori</w:t>
      </w:r>
      <w:r w:rsidRPr="009F5562">
        <w:rPr>
          <w:rFonts w:ascii="Arial" w:hAnsi="Arial" w:cs="Arial"/>
        </w:rPr>
        <w:t>: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B34594">
        <w:rPr>
          <w:rFonts w:ascii="Arial" w:eastAsia="Times New Roman" w:hAnsi="Arial" w:cs="Arial"/>
          <w:bCs/>
          <w:color w:val="252525"/>
          <w:lang w:eastAsia="it-IT"/>
        </w:rPr>
        <w:t xml:space="preserve">Gabriella </w:t>
      </w:r>
      <w:proofErr w:type="spellStart"/>
      <w:r w:rsidRPr="00B34594">
        <w:rPr>
          <w:rFonts w:ascii="Arial" w:eastAsia="Times New Roman" w:hAnsi="Arial" w:cs="Arial"/>
          <w:bCs/>
          <w:color w:val="252525"/>
          <w:lang w:eastAsia="it-IT"/>
        </w:rPr>
        <w:t>Dalesio</w:t>
      </w:r>
      <w:proofErr w:type="spellEnd"/>
      <w:r w:rsidRPr="00B34594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Guerre invisibili – Dagli anni settanta ai nuovi territori dei conflitti</w:t>
      </w:r>
      <w:r w:rsidRPr="009F5562">
        <w:rPr>
          <w:rFonts w:ascii="Arial" w:eastAsia="Times New Roman" w:hAnsi="Arial" w:cs="Arial"/>
          <w:bCs/>
          <w:i/>
          <w:color w:val="252525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252525"/>
          <w:lang w:eastAsia="it-IT"/>
        </w:rPr>
        <w:t>Pironti</w:t>
      </w:r>
      <w:proofErr w:type="spellEnd"/>
      <w:r>
        <w:rPr>
          <w:rFonts w:ascii="Arial" w:eastAsia="Times New Roman" w:hAnsi="Arial" w:cs="Arial"/>
          <w:bCs/>
          <w:color w:val="252525"/>
          <w:lang w:eastAsia="it-IT"/>
        </w:rPr>
        <w:t xml:space="preserve"> Editore – 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Agamben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Che cos’è un dispositivo</w:t>
      </w: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Ed. Nottetempo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Marc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Augé</w:t>
      </w:r>
      <w:proofErr w:type="spellEnd"/>
      <w:r w:rsidRPr="009F5562">
        <w:rPr>
          <w:rFonts w:ascii="Arial" w:eastAsia="Times New Roman" w:hAnsi="Arial" w:cs="Arial"/>
          <w:b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La guerra dei sogni</w:t>
      </w:r>
      <w:r w:rsidRPr="009F5562">
        <w:rPr>
          <w:rFonts w:ascii="Arial" w:eastAsia="Times New Roman" w:hAnsi="Arial" w:cs="Arial"/>
          <w:b/>
          <w:bCs/>
          <w:color w:val="252525"/>
          <w:lang w:eastAsia="it-IT"/>
        </w:rPr>
        <w:t xml:space="preserve">  - Esercizi di </w:t>
      </w:r>
      <w:proofErr w:type="spellStart"/>
      <w:r w:rsidRPr="009F5562">
        <w:rPr>
          <w:rFonts w:ascii="Arial" w:eastAsia="Times New Roman" w:hAnsi="Arial" w:cs="Arial"/>
          <w:b/>
          <w:bCs/>
          <w:color w:val="252525"/>
          <w:lang w:eastAsia="it-IT"/>
        </w:rPr>
        <w:t>etno-fiction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 -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Elèuthera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Edizioni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9F5562">
        <w:rPr>
          <w:rFonts w:ascii="Arial" w:eastAsia="Times New Roman" w:hAnsi="Arial" w:cs="Arial"/>
          <w:bCs/>
          <w:color w:val="252525"/>
          <w:lang w:eastAsia="it-IT"/>
        </w:rPr>
        <w:t>(dispense – cap. 3-4-5)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Dino Formaggio – dispense ( tratte da lezioni di </w:t>
      </w:r>
      <w:r w:rsidRPr="00173ADD">
        <w:rPr>
          <w:rFonts w:ascii="Arial" w:eastAsia="Times New Roman" w:hAnsi="Arial" w:cs="Arial"/>
          <w:bCs/>
          <w:i/>
          <w:color w:val="252525"/>
          <w:lang w:eastAsia="it-IT"/>
        </w:rPr>
        <w:t>Estetica ed architettura</w:t>
      </w:r>
      <w:r w:rsidRPr="009F5562">
        <w:rPr>
          <w:rFonts w:ascii="Arial" w:eastAsia="Times New Roman" w:hAnsi="Arial" w:cs="Arial"/>
          <w:bCs/>
          <w:color w:val="252525"/>
          <w:lang w:eastAsia="it-IT"/>
        </w:rPr>
        <w:t>)</w:t>
      </w:r>
    </w:p>
    <w:p w:rsidR="00BA14AE" w:rsidRPr="00E93BCB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proofErr w:type="spellStart"/>
      <w:r w:rsidRPr="00B34594">
        <w:rPr>
          <w:rFonts w:ascii="Arial" w:eastAsia="Times New Roman" w:hAnsi="Arial" w:cs="Arial"/>
          <w:bCs/>
          <w:color w:val="252525"/>
          <w:lang w:eastAsia="it-IT"/>
        </w:rPr>
        <w:t>Guy</w:t>
      </w:r>
      <w:proofErr w:type="spellEnd"/>
      <w:r w:rsidRPr="00B34594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B34594">
        <w:rPr>
          <w:rFonts w:ascii="Arial" w:eastAsia="Times New Roman" w:hAnsi="Arial" w:cs="Arial"/>
          <w:bCs/>
          <w:color w:val="252525"/>
          <w:lang w:eastAsia="it-IT"/>
        </w:rPr>
        <w:t>Debord</w:t>
      </w:r>
      <w:proofErr w:type="spellEnd"/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Commentari sulla società dello spettacolo</w:t>
      </w:r>
      <w:r w:rsidRPr="00E93BCB">
        <w:rPr>
          <w:rFonts w:ascii="Arial" w:eastAsia="Times New Roman" w:hAnsi="Arial" w:cs="Arial"/>
          <w:b/>
          <w:bCs/>
          <w:color w:val="252525"/>
          <w:lang w:eastAsia="it-IT"/>
        </w:rPr>
        <w:t xml:space="preserve"> –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Sugarco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Edizioni (i capitoli lasciati in dispensa)</w:t>
      </w:r>
    </w:p>
    <w:p w:rsidR="00BA14AE" w:rsidRPr="00E93BCB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Hans Robert </w:t>
      </w:r>
      <w:proofErr w:type="spellStart"/>
      <w:r w:rsidRPr="00E93BCB">
        <w:rPr>
          <w:rFonts w:ascii="Arial" w:eastAsia="Times New Roman" w:hAnsi="Arial" w:cs="Arial"/>
          <w:bCs/>
          <w:color w:val="252525"/>
          <w:lang w:eastAsia="it-IT"/>
        </w:rPr>
        <w:t>Jauss</w:t>
      </w:r>
      <w:proofErr w:type="spellEnd"/>
      <w:r w:rsidRPr="00E93BCB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/>
          <w:bCs/>
          <w:i/>
          <w:color w:val="252525"/>
          <w:lang w:eastAsia="it-IT"/>
        </w:rPr>
        <w:t>Apologia dell’esperienza estetica</w:t>
      </w:r>
      <w:r w:rsidRPr="00E93BCB">
        <w:rPr>
          <w:rFonts w:ascii="Arial" w:eastAsia="Times New Roman" w:hAnsi="Arial" w:cs="Arial"/>
          <w:bCs/>
          <w:i/>
          <w:color w:val="252525"/>
          <w:lang w:eastAsia="it-IT"/>
        </w:rPr>
        <w:t xml:space="preserve"> 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>Einaudi ( Prefazione e Introduzione</w:t>
      </w:r>
      <w:r>
        <w:rPr>
          <w:rFonts w:ascii="Arial" w:eastAsia="Times New Roman" w:hAnsi="Arial" w:cs="Arial"/>
          <w:bCs/>
          <w:color w:val="252525"/>
          <w:lang w:eastAsia="it-IT"/>
        </w:rPr>
        <w:t>- dispense</w:t>
      </w:r>
      <w:r w:rsidRPr="00E93BCB">
        <w:rPr>
          <w:rFonts w:ascii="Arial" w:eastAsia="Times New Roman" w:hAnsi="Arial" w:cs="Arial"/>
          <w:bCs/>
          <w:color w:val="252525"/>
          <w:lang w:eastAsia="it-IT"/>
        </w:rPr>
        <w:t>)</w:t>
      </w:r>
    </w:p>
    <w:p w:rsidR="00BA14AE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Giangiorgio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Pasqualotto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color w:val="252525"/>
          <w:lang w:eastAsia="it-IT"/>
        </w:rPr>
        <w:t>Il Tao della filosofia</w:t>
      </w: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– Pratiche Editore (dispense – cap.5)</w:t>
      </w:r>
    </w:p>
    <w:p w:rsidR="00BA14AE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Kitaro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Nishida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La logica del luogo e la visione religiosa del mondo</w:t>
      </w: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Ed. L’EPOS (Introduzione)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Nishida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Kitaro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Il corpo e la conoscenza</w:t>
      </w: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Ed.Cafoscarina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(Introduzione – L’intuizione attiva)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</w:p>
    <w:p w:rsidR="00BA14AE" w:rsidRPr="009F5562" w:rsidRDefault="00BA14AE" w:rsidP="00BA14AE">
      <w:pPr>
        <w:rPr>
          <w:rFonts w:ascii="Arial" w:hAnsi="Arial" w:cs="Arial"/>
          <w:b/>
        </w:rPr>
      </w:pPr>
    </w:p>
    <w:p w:rsidR="00BA14AE" w:rsidRPr="009F5562" w:rsidRDefault="00BA14AE" w:rsidP="00BA14AE">
      <w:pPr>
        <w:rPr>
          <w:rFonts w:ascii="Arial" w:hAnsi="Arial" w:cs="Arial"/>
          <w:b/>
        </w:rPr>
      </w:pPr>
      <w:r w:rsidRPr="009F5562">
        <w:rPr>
          <w:rFonts w:ascii="Arial" w:hAnsi="Arial" w:cs="Arial"/>
          <w:b/>
        </w:rPr>
        <w:t>Testi facoltativi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Gabriella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Dalesio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Shozo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Shimamoto-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La vita materia dell’arte</w:t>
      </w:r>
      <w:r w:rsidRPr="009F5562">
        <w:rPr>
          <w:rFonts w:ascii="Arial" w:eastAsia="Times New Roman" w:hAnsi="Arial" w:cs="Arial"/>
          <w:bCs/>
          <w:i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Ed. Morra </w:t>
      </w:r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Christine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Buci-Glucksman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L’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esthétique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du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temps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au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Japon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–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Du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zen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au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virtuel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–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ED.Galilée</w:t>
      </w:r>
      <w:proofErr w:type="spellEnd"/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Christine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Buci-Glucksman</w:t>
      </w:r>
      <w:proofErr w:type="spellEnd"/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La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folie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du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voir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– Une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esthétique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du</w:t>
      </w:r>
      <w:proofErr w:type="spellEnd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virtuel</w:t>
      </w:r>
      <w:proofErr w:type="spellEnd"/>
      <w:r w:rsidRPr="009F5562">
        <w:rPr>
          <w:rFonts w:ascii="Arial" w:eastAsia="Times New Roman" w:hAnsi="Arial" w:cs="Arial"/>
          <w:bCs/>
          <w:i/>
          <w:color w:val="252525"/>
          <w:lang w:eastAsia="it-IT"/>
        </w:rPr>
        <w:t xml:space="preserve"> </w:t>
      </w:r>
      <w:proofErr w:type="spellStart"/>
      <w:r w:rsidRPr="009F5562">
        <w:rPr>
          <w:rFonts w:ascii="Arial" w:eastAsia="Times New Roman" w:hAnsi="Arial" w:cs="Arial"/>
          <w:bCs/>
          <w:color w:val="252525"/>
          <w:lang w:eastAsia="it-IT"/>
        </w:rPr>
        <w:t>ED.Galilée</w:t>
      </w:r>
      <w:proofErr w:type="spellEnd"/>
    </w:p>
    <w:p w:rsidR="00BA14AE" w:rsidRPr="009F5562" w:rsidRDefault="00BA14AE" w:rsidP="00BA14AE">
      <w:pPr>
        <w:shd w:val="clear" w:color="auto" w:fill="FFFFFF"/>
        <w:spacing w:after="0" w:line="293" w:lineRule="atLeast"/>
        <w:textAlignment w:val="baseline"/>
        <w:rPr>
          <w:rFonts w:ascii="Arial" w:eastAsia="Times New Roman" w:hAnsi="Arial" w:cs="Arial"/>
          <w:bCs/>
          <w:color w:val="252525"/>
          <w:lang w:eastAsia="it-IT"/>
        </w:rPr>
      </w:pPr>
      <w:r w:rsidRPr="009F5562">
        <w:rPr>
          <w:rFonts w:ascii="Arial" w:eastAsia="Times New Roman" w:hAnsi="Arial" w:cs="Arial"/>
          <w:bCs/>
          <w:color w:val="252525"/>
          <w:lang w:eastAsia="it-IT"/>
        </w:rPr>
        <w:t xml:space="preserve">Michele Foucault </w:t>
      </w:r>
      <w:r w:rsidRPr="009F5562">
        <w:rPr>
          <w:rFonts w:ascii="Arial" w:eastAsia="Times New Roman" w:hAnsi="Arial" w:cs="Arial"/>
          <w:b/>
          <w:bCs/>
          <w:i/>
          <w:color w:val="252525"/>
          <w:lang w:eastAsia="it-IT"/>
        </w:rPr>
        <w:t>Microfisica del potere</w:t>
      </w:r>
      <w:r w:rsidRPr="009F5562">
        <w:rPr>
          <w:rFonts w:ascii="Arial" w:eastAsia="Times New Roman" w:hAnsi="Arial" w:cs="Arial"/>
          <w:bCs/>
          <w:i/>
          <w:color w:val="252525"/>
          <w:lang w:eastAsia="it-IT"/>
        </w:rPr>
        <w:t xml:space="preserve"> </w:t>
      </w:r>
      <w:r w:rsidRPr="009F5562">
        <w:rPr>
          <w:rFonts w:ascii="Arial" w:eastAsia="Times New Roman" w:hAnsi="Arial" w:cs="Arial"/>
          <w:bCs/>
          <w:color w:val="252525"/>
          <w:lang w:eastAsia="it-IT"/>
        </w:rPr>
        <w:t>Einaudi</w:t>
      </w:r>
    </w:p>
    <w:p w:rsidR="00BA14AE" w:rsidRPr="009F5562" w:rsidRDefault="00BA14AE" w:rsidP="00BA14AE"/>
    <w:p w:rsidR="00915BFF" w:rsidRDefault="00915BFF"/>
    <w:sectPr w:rsidR="00915BFF" w:rsidSect="00B25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BA14AE"/>
    <w:rsid w:val="00915BFF"/>
    <w:rsid w:val="00BA14AE"/>
    <w:rsid w:val="00C8700E"/>
    <w:rsid w:val="00F8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2018-10-09T06:23:00Z</dcterms:created>
  <dcterms:modified xsi:type="dcterms:W3CDTF">2018-10-10T06:06:00Z</dcterms:modified>
</cp:coreProperties>
</file>